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F302C" w14:textId="77777777" w:rsidR="00FD1106" w:rsidRDefault="00FD1106" w:rsidP="00FD1106">
      <w:pPr>
        <w:jc w:val="center"/>
        <w:rPr>
          <w:b/>
          <w:bCs/>
          <w:lang w:val="es-ES"/>
        </w:rPr>
      </w:pPr>
      <w:r>
        <w:rPr>
          <w:b/>
          <w:bCs/>
          <w:noProof/>
          <w:lang w:eastAsia="es-AR"/>
        </w:rPr>
        <w:drawing>
          <wp:inline distT="0" distB="0" distL="0" distR="0" wp14:anchorId="512CD349" wp14:editId="02AC3C3A">
            <wp:extent cx="4086225" cy="717876"/>
            <wp:effectExtent l="0" t="0" r="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09 at 11.50.38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438" cy="72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D0C59" w14:textId="77777777" w:rsidR="00FD1106" w:rsidRDefault="00FD1106" w:rsidP="00042383">
      <w:pPr>
        <w:jc w:val="both"/>
        <w:rPr>
          <w:b/>
          <w:bCs/>
          <w:lang w:val="es-ES"/>
        </w:rPr>
      </w:pPr>
    </w:p>
    <w:p w14:paraId="0B437907" w14:textId="2437DD2F" w:rsidR="00B44837" w:rsidRPr="00F02A27" w:rsidRDefault="003E787D" w:rsidP="00042383">
      <w:pPr>
        <w:jc w:val="both"/>
        <w:rPr>
          <w:b/>
          <w:bCs/>
          <w:lang w:val="es-ES"/>
        </w:rPr>
      </w:pPr>
      <w:r w:rsidRPr="00F02A27">
        <w:rPr>
          <w:b/>
          <w:bCs/>
          <w:lang w:val="es-ES"/>
        </w:rPr>
        <w:t>COMUNICADO DE PRENSA</w:t>
      </w:r>
    </w:p>
    <w:p w14:paraId="293616EF" w14:textId="7F9C6F7E" w:rsidR="003E787D" w:rsidRDefault="003E787D" w:rsidP="00042383">
      <w:pPr>
        <w:jc w:val="both"/>
        <w:rPr>
          <w:lang w:val="es-ES"/>
        </w:rPr>
      </w:pPr>
      <w:r>
        <w:rPr>
          <w:lang w:val="es-ES"/>
        </w:rPr>
        <w:t xml:space="preserve">Desde la Obra Social Provincia, </w:t>
      </w:r>
      <w:r w:rsidR="00134A2F" w:rsidRPr="00FD1106">
        <w:rPr>
          <w:lang w:val="es-ES"/>
        </w:rPr>
        <w:t xml:space="preserve">lamentamos la decisión de la Comisión Directiva  del Colegio </w:t>
      </w:r>
      <w:r w:rsidR="009D1905" w:rsidRPr="00FD1106">
        <w:rPr>
          <w:lang w:val="es-ES"/>
        </w:rPr>
        <w:t>Médico</w:t>
      </w:r>
      <w:r w:rsidR="00FD1106">
        <w:rPr>
          <w:lang w:val="es-ES"/>
        </w:rPr>
        <w:t xml:space="preserve"> de San Juan del cierre de su</w:t>
      </w:r>
      <w:r w:rsidR="00134A2F" w:rsidRPr="00FD1106">
        <w:rPr>
          <w:lang w:val="es-ES"/>
        </w:rPr>
        <w:t xml:space="preserve"> institución sanatorial CIMYN, pero de la misma manera, </w:t>
      </w:r>
      <w:r>
        <w:rPr>
          <w:lang w:val="es-ES"/>
        </w:rPr>
        <w:t xml:space="preserve">sentimos la </w:t>
      </w:r>
      <w:r w:rsidR="00042383">
        <w:rPr>
          <w:lang w:val="es-ES"/>
        </w:rPr>
        <w:t>responsabilidad</w:t>
      </w:r>
      <w:r>
        <w:rPr>
          <w:lang w:val="es-ES"/>
        </w:rPr>
        <w:t xml:space="preserve"> de aclarar la grave denuncia formulada </w:t>
      </w:r>
      <w:r w:rsidR="00C3736C">
        <w:rPr>
          <w:lang w:val="es-ES"/>
        </w:rPr>
        <w:t>públicamente</w:t>
      </w:r>
      <w:r>
        <w:rPr>
          <w:lang w:val="es-ES"/>
        </w:rPr>
        <w:t xml:space="preserve"> por Autoridades </w:t>
      </w:r>
      <w:r w:rsidR="00134A2F" w:rsidRPr="00FD1106">
        <w:rPr>
          <w:lang w:val="es-ES"/>
        </w:rPr>
        <w:t xml:space="preserve">de dicha </w:t>
      </w:r>
      <w:r w:rsidR="009D1905" w:rsidRPr="00FD1106">
        <w:rPr>
          <w:lang w:val="es-ES"/>
        </w:rPr>
        <w:t>institución</w:t>
      </w:r>
      <w:r>
        <w:rPr>
          <w:lang w:val="es-ES"/>
        </w:rPr>
        <w:t xml:space="preserve">, quienes sostienen que el “cierre de CIMYN” es responsabilidad de </w:t>
      </w:r>
      <w:r w:rsidR="00042383">
        <w:rPr>
          <w:lang w:val="es-ES"/>
        </w:rPr>
        <w:t>esta Obra Social</w:t>
      </w:r>
      <w:r>
        <w:rPr>
          <w:lang w:val="es-ES"/>
        </w:rPr>
        <w:t>, al respecto</w:t>
      </w:r>
      <w:r w:rsidR="00042383">
        <w:rPr>
          <w:lang w:val="es-ES"/>
        </w:rPr>
        <w:t xml:space="preserve">, corresponde señalar </w:t>
      </w:r>
      <w:r w:rsidR="00E350DE">
        <w:rPr>
          <w:lang w:val="es-ES"/>
        </w:rPr>
        <w:t>lo siguiente</w:t>
      </w:r>
      <w:r>
        <w:rPr>
          <w:lang w:val="es-ES"/>
        </w:rPr>
        <w:t>:</w:t>
      </w:r>
    </w:p>
    <w:p w14:paraId="17026298" w14:textId="54E0B2E2" w:rsidR="00042383" w:rsidRDefault="00042383" w:rsidP="0004238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</w:t>
      </w:r>
      <w:r w:rsidR="00E350DE">
        <w:rPr>
          <w:lang w:val="es-ES"/>
        </w:rPr>
        <w:t>obre el convenio con Colegio Med</w:t>
      </w:r>
      <w:r>
        <w:rPr>
          <w:lang w:val="es-ES"/>
        </w:rPr>
        <w:t>ico</w:t>
      </w:r>
    </w:p>
    <w:p w14:paraId="70536530" w14:textId="042F079C" w:rsidR="00A3706C" w:rsidRDefault="00E350DE" w:rsidP="00042383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>La Obra S</w:t>
      </w:r>
      <w:r w:rsidR="003E787D">
        <w:rPr>
          <w:lang w:val="es-ES"/>
        </w:rPr>
        <w:t>ocial Provincia no mantiene, con Colegio Médico, un “</w:t>
      </w:r>
      <w:r w:rsidR="003E787D" w:rsidRPr="00042383">
        <w:rPr>
          <w:b/>
          <w:bCs/>
          <w:i/>
          <w:iCs/>
          <w:lang w:val="es-ES"/>
        </w:rPr>
        <w:t>Convenio de Asistencia</w:t>
      </w:r>
      <w:r w:rsidR="003E787D">
        <w:rPr>
          <w:lang w:val="es-ES"/>
        </w:rPr>
        <w:t xml:space="preserve">”, sino un </w:t>
      </w:r>
      <w:r w:rsidR="003E787D" w:rsidRPr="00042383">
        <w:rPr>
          <w:b/>
          <w:bCs/>
          <w:i/>
          <w:iCs/>
          <w:lang w:val="es-ES"/>
        </w:rPr>
        <w:t>Convenio por Prestaciones</w:t>
      </w:r>
      <w:r w:rsidR="00A3706C">
        <w:rPr>
          <w:lang w:val="es-ES"/>
        </w:rPr>
        <w:t>.</w:t>
      </w:r>
    </w:p>
    <w:p w14:paraId="7E1F0548" w14:textId="64908B61" w:rsidR="00A3706C" w:rsidRPr="00134A2F" w:rsidRDefault="00A3706C" w:rsidP="00134A2F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>Asimismo, es</w:t>
      </w:r>
      <w:r w:rsidR="003E787D">
        <w:rPr>
          <w:lang w:val="es-ES"/>
        </w:rPr>
        <w:t xml:space="preserve"> </w:t>
      </w:r>
      <w:r>
        <w:rPr>
          <w:lang w:val="es-ES"/>
        </w:rPr>
        <w:t>importante</w:t>
      </w:r>
      <w:r w:rsidR="003E787D">
        <w:rPr>
          <w:lang w:val="es-ES"/>
        </w:rPr>
        <w:t xml:space="preserve"> aclarar aquí </w:t>
      </w:r>
      <w:r w:rsidR="00134A2F" w:rsidRPr="00E350DE">
        <w:rPr>
          <w:lang w:val="es-ES"/>
        </w:rPr>
        <w:t>,</w:t>
      </w:r>
      <w:r w:rsidR="00E350DE">
        <w:rPr>
          <w:lang w:val="es-ES"/>
        </w:rPr>
        <w:t xml:space="preserve">que, </w:t>
      </w:r>
      <w:r>
        <w:rPr>
          <w:lang w:val="es-ES"/>
        </w:rPr>
        <w:t>C</w:t>
      </w:r>
      <w:r w:rsidR="003E787D">
        <w:rPr>
          <w:lang w:val="es-ES"/>
        </w:rPr>
        <w:t xml:space="preserve">olegio </w:t>
      </w:r>
      <w:r>
        <w:rPr>
          <w:lang w:val="es-ES"/>
        </w:rPr>
        <w:t>M</w:t>
      </w:r>
      <w:r w:rsidR="003E787D">
        <w:rPr>
          <w:lang w:val="es-ES"/>
        </w:rPr>
        <w:t xml:space="preserve">édico </w:t>
      </w:r>
      <w:r>
        <w:rPr>
          <w:lang w:val="es-ES"/>
        </w:rPr>
        <w:t>cuenta con</w:t>
      </w:r>
      <w:r w:rsidR="003E787D">
        <w:rPr>
          <w:lang w:val="es-ES"/>
        </w:rPr>
        <w:t xml:space="preserve"> un financiador propio, COLMED</w:t>
      </w:r>
      <w:r w:rsidR="00F91925">
        <w:rPr>
          <w:lang w:val="es-ES"/>
        </w:rPr>
        <w:t xml:space="preserve"> que</w:t>
      </w:r>
      <w:r w:rsidR="003E787D">
        <w:rPr>
          <w:lang w:val="es-ES"/>
        </w:rPr>
        <w:t xml:space="preserve"> </w:t>
      </w:r>
      <w:r w:rsidR="00F91925">
        <w:rPr>
          <w:lang w:val="es-ES"/>
        </w:rPr>
        <w:t xml:space="preserve">en </w:t>
      </w:r>
      <w:r>
        <w:rPr>
          <w:lang w:val="es-ES"/>
        </w:rPr>
        <w:t>este</w:t>
      </w:r>
      <w:r w:rsidR="00F91925">
        <w:rPr>
          <w:lang w:val="es-ES"/>
        </w:rPr>
        <w:t xml:space="preserve"> caso debería</w:t>
      </w:r>
      <w:r w:rsidR="003E787D">
        <w:rPr>
          <w:lang w:val="es-ES"/>
        </w:rPr>
        <w:t xml:space="preserve"> </w:t>
      </w:r>
      <w:r>
        <w:rPr>
          <w:lang w:val="es-ES"/>
        </w:rPr>
        <w:t>asumir mayor responsabilidad en lugar de adjudicar</w:t>
      </w:r>
      <w:r w:rsidR="003E787D">
        <w:rPr>
          <w:lang w:val="es-ES"/>
        </w:rPr>
        <w:t xml:space="preserve"> </w:t>
      </w:r>
      <w:r w:rsidR="00FD1106" w:rsidRPr="00FD1106">
        <w:rPr>
          <w:lang w:val="es-ES"/>
        </w:rPr>
        <w:t>su</w:t>
      </w:r>
      <w:r>
        <w:rPr>
          <w:lang w:val="es-ES"/>
        </w:rPr>
        <w:t xml:space="preserve"> crisis Institucional</w:t>
      </w:r>
      <w:r w:rsidR="00134A2F">
        <w:rPr>
          <w:lang w:val="es-ES"/>
        </w:rPr>
        <w:t>,</w:t>
      </w:r>
      <w:r w:rsidR="00134A2F" w:rsidRPr="00134A2F">
        <w:rPr>
          <w:lang w:val="es-ES"/>
        </w:rPr>
        <w:t xml:space="preserve"> </w:t>
      </w:r>
      <w:r w:rsidR="00134A2F">
        <w:rPr>
          <w:lang w:val="es-ES"/>
        </w:rPr>
        <w:t xml:space="preserve">, </w:t>
      </w:r>
      <w:r w:rsidR="00134A2F" w:rsidRPr="00FD1106">
        <w:rPr>
          <w:lang w:val="es-ES"/>
        </w:rPr>
        <w:t>la cual atraviesa una difícil situación financiera desde hace años</w:t>
      </w:r>
      <w:r w:rsidR="00134A2F">
        <w:rPr>
          <w:lang w:val="es-ES"/>
        </w:rPr>
        <w:t>,</w:t>
      </w:r>
      <w:r w:rsidRPr="00134A2F">
        <w:rPr>
          <w:lang w:val="es-ES"/>
        </w:rPr>
        <w:t xml:space="preserve"> a la O</w:t>
      </w:r>
      <w:r w:rsidR="00F91925" w:rsidRPr="00134A2F">
        <w:rPr>
          <w:lang w:val="es-ES"/>
        </w:rPr>
        <w:t>bra Social Provincia</w:t>
      </w:r>
      <w:r w:rsidR="00134A2F" w:rsidRPr="00134A2F">
        <w:rPr>
          <w:lang w:val="es-ES"/>
        </w:rPr>
        <w:t>.</w:t>
      </w:r>
    </w:p>
    <w:p w14:paraId="4A6B1664" w14:textId="3E68BDB2" w:rsidR="00F91925" w:rsidRDefault="00A3706C" w:rsidP="00042383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 xml:space="preserve">De hecho, esta Obra </w:t>
      </w:r>
      <w:r w:rsidR="00207AF4">
        <w:rPr>
          <w:lang w:val="es-ES"/>
        </w:rPr>
        <w:t>Social ha</w:t>
      </w:r>
      <w:r>
        <w:rPr>
          <w:lang w:val="es-ES"/>
        </w:rPr>
        <w:t xml:space="preserve"> aportado fondos en concepto de adelanto de facturación</w:t>
      </w:r>
      <w:r w:rsidR="00734A05">
        <w:rPr>
          <w:lang w:val="es-ES"/>
        </w:rPr>
        <w:t>, en un esfuerzo por colaborar con el equilibrio económico de dicha institución.</w:t>
      </w:r>
    </w:p>
    <w:p w14:paraId="173CC3B7" w14:textId="78E32E00" w:rsidR="00A3706C" w:rsidRDefault="00A3706C" w:rsidP="00042383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>En particular en las prestaciones de Parto /Cesárea (siendo un Centro Materno/Infantil) solo factura el</w:t>
      </w:r>
      <w:r w:rsidR="00207AF4">
        <w:rPr>
          <w:lang w:val="es-ES"/>
        </w:rPr>
        <w:t xml:space="preserve"> </w:t>
      </w:r>
      <w:r>
        <w:rPr>
          <w:lang w:val="es-ES"/>
        </w:rPr>
        <w:t>10 % de la totalidad de los partos de la DOS, el 90 % restante se realizan en otra maternidad, por elección de los</w:t>
      </w:r>
      <w:r w:rsidR="00734A05">
        <w:rPr>
          <w:lang w:val="es-ES"/>
        </w:rPr>
        <w:t xml:space="preserve"> propios</w:t>
      </w:r>
      <w:r>
        <w:rPr>
          <w:lang w:val="es-ES"/>
        </w:rPr>
        <w:t xml:space="preserve"> Beneficiarios.</w:t>
      </w:r>
    </w:p>
    <w:p w14:paraId="37286D60" w14:textId="77777777" w:rsidR="00C3736C" w:rsidRDefault="00C3736C" w:rsidP="00042383">
      <w:pPr>
        <w:pStyle w:val="Prrafodelista"/>
        <w:ind w:left="710"/>
        <w:jc w:val="both"/>
        <w:rPr>
          <w:lang w:val="es-ES"/>
        </w:rPr>
      </w:pPr>
    </w:p>
    <w:p w14:paraId="11A0D66B" w14:textId="77777777" w:rsidR="00734A05" w:rsidRDefault="00734A05" w:rsidP="0004238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Sobre el</w:t>
      </w:r>
      <w:r w:rsidR="00F91925">
        <w:rPr>
          <w:lang w:val="es-ES"/>
        </w:rPr>
        <w:t xml:space="preserve"> pago parcial de los expedientes </w:t>
      </w:r>
    </w:p>
    <w:p w14:paraId="583B106E" w14:textId="435ECFA7" w:rsidR="00734A05" w:rsidRDefault="00734A05" w:rsidP="00734A05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>La Obra Social Provincia</w:t>
      </w:r>
      <w:r w:rsidR="00F91925">
        <w:rPr>
          <w:lang w:val="es-ES"/>
        </w:rPr>
        <w:t xml:space="preserve"> es el único financiador que </w:t>
      </w:r>
      <w:r>
        <w:rPr>
          <w:lang w:val="es-ES"/>
        </w:rPr>
        <w:t>aplica la</w:t>
      </w:r>
      <w:r w:rsidR="00F91925">
        <w:rPr>
          <w:lang w:val="es-ES"/>
        </w:rPr>
        <w:t xml:space="preserve"> modalidad de “Pronto Pago</w:t>
      </w:r>
      <w:r w:rsidR="00F02A27">
        <w:rPr>
          <w:lang w:val="es-ES"/>
        </w:rPr>
        <w:t>”,</w:t>
      </w:r>
      <w:r w:rsidR="00F91925">
        <w:rPr>
          <w:lang w:val="es-ES"/>
        </w:rPr>
        <w:t xml:space="preserve"> que consiste en liquidar el 95% de las prestaciones</w:t>
      </w:r>
      <w:r>
        <w:rPr>
          <w:lang w:val="es-ES"/>
        </w:rPr>
        <w:t xml:space="preserve"> dentro de los</w:t>
      </w:r>
      <w:r w:rsidR="00F91925">
        <w:rPr>
          <w:lang w:val="es-ES"/>
        </w:rPr>
        <w:t xml:space="preserve"> 15 días hábiles posteriores a la presentación de facturación, quedando el 5 % restante </w:t>
      </w:r>
      <w:r>
        <w:rPr>
          <w:lang w:val="es-ES"/>
        </w:rPr>
        <w:t xml:space="preserve">sujeto a </w:t>
      </w:r>
      <w:r w:rsidR="00F91925">
        <w:rPr>
          <w:lang w:val="es-ES"/>
        </w:rPr>
        <w:t xml:space="preserve">“futuros débitos” </w:t>
      </w:r>
      <w:r>
        <w:rPr>
          <w:lang w:val="es-ES"/>
        </w:rPr>
        <w:t>pagaderos</w:t>
      </w:r>
      <w:r w:rsidR="00F91925">
        <w:rPr>
          <w:lang w:val="es-ES"/>
        </w:rPr>
        <w:t xml:space="preserve"> a los </w:t>
      </w:r>
      <w:r w:rsidR="00EC6E39">
        <w:rPr>
          <w:lang w:val="es-ES"/>
        </w:rPr>
        <w:t>42</w:t>
      </w:r>
      <w:r w:rsidR="00F91925">
        <w:rPr>
          <w:lang w:val="es-ES"/>
        </w:rPr>
        <w:t xml:space="preserve"> días hábiles </w:t>
      </w:r>
      <w:r>
        <w:rPr>
          <w:lang w:val="es-ES"/>
        </w:rPr>
        <w:t>posteriores.</w:t>
      </w:r>
    </w:p>
    <w:p w14:paraId="18FCADFC" w14:textId="303301EC" w:rsidR="00734A05" w:rsidRDefault="00734A05" w:rsidP="00734A05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 xml:space="preserve">Actualmente los pagos se realizan dentro de los plazos establecidos por los vencimientos e incluso, en el mes anterior, se abonaron expedientes con antelación </w:t>
      </w:r>
      <w:r w:rsidR="00C3736C">
        <w:rPr>
          <w:lang w:val="es-ES"/>
        </w:rPr>
        <w:t xml:space="preserve">a </w:t>
      </w:r>
      <w:r>
        <w:rPr>
          <w:lang w:val="es-ES"/>
        </w:rPr>
        <w:t>dichas fechas, cumpliendo en tiempo y forma.</w:t>
      </w:r>
    </w:p>
    <w:p w14:paraId="4594F990" w14:textId="19E0DC85" w:rsidR="00734A05" w:rsidRDefault="00734A05" w:rsidP="00734A05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 xml:space="preserve">Cade destacar que entre el 08 y </w:t>
      </w:r>
      <w:r w:rsidR="00C3736C">
        <w:rPr>
          <w:lang w:val="es-ES"/>
        </w:rPr>
        <w:t>el</w:t>
      </w:r>
      <w:r w:rsidR="00207AF4">
        <w:rPr>
          <w:lang w:val="es-ES"/>
        </w:rPr>
        <w:t xml:space="preserve"> </w:t>
      </w:r>
      <w:r>
        <w:rPr>
          <w:lang w:val="es-ES"/>
        </w:rPr>
        <w:t>0</w:t>
      </w:r>
      <w:r w:rsidR="00C3736C">
        <w:rPr>
          <w:lang w:val="es-ES"/>
        </w:rPr>
        <w:t>9</w:t>
      </w:r>
      <w:r>
        <w:rPr>
          <w:lang w:val="es-ES"/>
        </w:rPr>
        <w:t xml:space="preserve"> de mayo de efectuaron pagos por un monto suficiente para afrontar sueldos, información que fu</w:t>
      </w:r>
      <w:r w:rsidR="00FD1106">
        <w:rPr>
          <w:lang w:val="es-ES"/>
        </w:rPr>
        <w:t>e</w:t>
      </w:r>
      <w:r>
        <w:rPr>
          <w:lang w:val="es-ES"/>
        </w:rPr>
        <w:t xml:space="preserve"> confirmada y asegurada por las propias autoridades de Colegio Médico.</w:t>
      </w:r>
    </w:p>
    <w:p w14:paraId="7E1C4EAD" w14:textId="77777777" w:rsidR="00734A05" w:rsidRDefault="00734A05" w:rsidP="00734A05">
      <w:pPr>
        <w:pStyle w:val="Prrafodelista"/>
        <w:ind w:left="710"/>
        <w:jc w:val="both"/>
        <w:rPr>
          <w:lang w:val="es-ES"/>
        </w:rPr>
      </w:pPr>
    </w:p>
    <w:p w14:paraId="6223808F" w14:textId="183FE3F4" w:rsidR="00C3736C" w:rsidRDefault="00C3736C" w:rsidP="0004238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Sobre </w:t>
      </w:r>
      <w:r w:rsidR="00BD4511">
        <w:rPr>
          <w:lang w:val="es-ES"/>
        </w:rPr>
        <w:t>los valores convenidos de las prestaciones</w:t>
      </w:r>
    </w:p>
    <w:p w14:paraId="5B6DDD0C" w14:textId="1B4D4DDD" w:rsidR="00C3736C" w:rsidRPr="00FD1106" w:rsidRDefault="00207AF4" w:rsidP="00C3736C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>L</w:t>
      </w:r>
      <w:r w:rsidR="00BD4511">
        <w:rPr>
          <w:lang w:val="es-ES"/>
        </w:rPr>
        <w:t xml:space="preserve">a Obra Social Provincia ha realizado y </w:t>
      </w:r>
      <w:r w:rsidR="00BD4511" w:rsidRPr="00FD1106">
        <w:rPr>
          <w:lang w:val="es-ES"/>
        </w:rPr>
        <w:t>realiza</w:t>
      </w:r>
      <w:r w:rsidR="00350144" w:rsidRPr="00FD1106">
        <w:rPr>
          <w:lang w:val="es-ES"/>
        </w:rPr>
        <w:t xml:space="preserve"> en los últimos 16 meses,</w:t>
      </w:r>
      <w:r w:rsidR="00BD4511" w:rsidRPr="00FD1106">
        <w:rPr>
          <w:lang w:val="es-ES"/>
        </w:rPr>
        <w:t xml:space="preserve"> grandes esfuerzos para mejorar los valores prestacionales atrasados</w:t>
      </w:r>
      <w:r w:rsidR="00350144" w:rsidRPr="00FD1106">
        <w:rPr>
          <w:lang w:val="es-ES"/>
        </w:rPr>
        <w:t xml:space="preserve"> cuyo</w:t>
      </w:r>
      <w:r w:rsidR="00BD4511" w:rsidRPr="00FD1106">
        <w:rPr>
          <w:lang w:val="es-ES"/>
        </w:rPr>
        <w:t xml:space="preserve"> deterioro fue sostenido en los últimos 20 años</w:t>
      </w:r>
      <w:r w:rsidR="00C3736C" w:rsidRPr="00FD1106">
        <w:rPr>
          <w:lang w:val="es-ES"/>
        </w:rPr>
        <w:t>.</w:t>
      </w:r>
    </w:p>
    <w:p w14:paraId="312C744F" w14:textId="159560CD" w:rsidR="00BD4511" w:rsidRDefault="00C3736C" w:rsidP="00C3736C">
      <w:pPr>
        <w:pStyle w:val="Prrafodelista"/>
        <w:ind w:left="710"/>
        <w:jc w:val="both"/>
        <w:rPr>
          <w:lang w:val="es-ES"/>
        </w:rPr>
      </w:pPr>
      <w:r>
        <w:rPr>
          <w:lang w:val="es-ES"/>
        </w:rPr>
        <w:t xml:space="preserve">De todos modos, es importante resaltar que </w:t>
      </w:r>
      <w:r w:rsidR="00BD4511">
        <w:rPr>
          <w:lang w:val="es-ES"/>
        </w:rPr>
        <w:t xml:space="preserve">los valores </w:t>
      </w:r>
      <w:r>
        <w:rPr>
          <w:lang w:val="es-ES"/>
        </w:rPr>
        <w:t>actuales se encuentran</w:t>
      </w:r>
      <w:r w:rsidR="00BD4511">
        <w:rPr>
          <w:lang w:val="es-ES"/>
        </w:rPr>
        <w:t xml:space="preserve"> entre los más altos de las obras sociales provinciales de país</w:t>
      </w:r>
      <w:r>
        <w:rPr>
          <w:lang w:val="es-ES"/>
        </w:rPr>
        <w:t>, según los registros de</w:t>
      </w:r>
      <w:r w:rsidR="00BD4511">
        <w:rPr>
          <w:lang w:val="es-ES"/>
        </w:rPr>
        <w:t xml:space="preserve"> COSSPRA</w:t>
      </w:r>
      <w:r w:rsidR="00FD1106">
        <w:rPr>
          <w:lang w:val="es-ES"/>
        </w:rPr>
        <w:t xml:space="preserve"> (</w:t>
      </w:r>
      <w:r w:rsidR="00350144">
        <w:rPr>
          <w:lang w:val="es-ES"/>
        </w:rPr>
        <w:t>CONSEJO DE OBRAS Y SERVICIOS SOCIALES PROVINCI</w:t>
      </w:r>
      <w:r w:rsidR="00FD1106">
        <w:rPr>
          <w:lang w:val="es-ES"/>
        </w:rPr>
        <w:t>A</w:t>
      </w:r>
      <w:r w:rsidR="00350144">
        <w:rPr>
          <w:lang w:val="es-ES"/>
        </w:rPr>
        <w:t>LES DE LA REPUBLICA ARGENTINA)</w:t>
      </w:r>
      <w:r>
        <w:rPr>
          <w:lang w:val="es-ES"/>
        </w:rPr>
        <w:t>.</w:t>
      </w:r>
      <w:r w:rsidR="00EC6E39">
        <w:rPr>
          <w:lang w:val="es-ES"/>
        </w:rPr>
        <w:t xml:space="preserve"> </w:t>
      </w:r>
    </w:p>
    <w:p w14:paraId="797C1B87" w14:textId="77777777" w:rsidR="00C3736C" w:rsidRDefault="00C3736C" w:rsidP="00C3736C">
      <w:pPr>
        <w:pStyle w:val="Prrafodelista"/>
        <w:ind w:left="710"/>
        <w:jc w:val="both"/>
        <w:rPr>
          <w:lang w:val="es-ES"/>
        </w:rPr>
      </w:pPr>
    </w:p>
    <w:p w14:paraId="5249343B" w14:textId="089B2D78" w:rsidR="00EC6E39" w:rsidRDefault="00EC6E39" w:rsidP="00042383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Respecto de la deuda de cifras millonarias referida por falta </w:t>
      </w:r>
      <w:r w:rsidR="00042383">
        <w:rPr>
          <w:lang w:val="es-ES"/>
        </w:rPr>
        <w:t xml:space="preserve">de </w:t>
      </w:r>
      <w:r>
        <w:rPr>
          <w:lang w:val="es-ES"/>
        </w:rPr>
        <w:t>devolución de medicamentos de internados,</w:t>
      </w:r>
      <w:r w:rsidR="00350144">
        <w:rPr>
          <w:lang w:val="es-ES"/>
        </w:rPr>
        <w:t xml:space="preserve"> </w:t>
      </w:r>
      <w:r w:rsidR="00350144" w:rsidRPr="00FD1106">
        <w:rPr>
          <w:lang w:val="es-ES"/>
        </w:rPr>
        <w:t>dejamos saber que la misma</w:t>
      </w:r>
      <w:r w:rsidRPr="00FD1106">
        <w:rPr>
          <w:lang w:val="es-ES"/>
        </w:rPr>
        <w:t xml:space="preserve"> </w:t>
      </w:r>
      <w:r>
        <w:rPr>
          <w:lang w:val="es-ES"/>
        </w:rPr>
        <w:t>se encuentra judicializada en virtud de que el reclamo</w:t>
      </w:r>
      <w:r w:rsidR="00350144">
        <w:rPr>
          <w:color w:val="FF0000"/>
          <w:lang w:val="es-ES"/>
        </w:rPr>
        <w:t>,</w:t>
      </w:r>
      <w:r>
        <w:rPr>
          <w:lang w:val="es-ES"/>
        </w:rPr>
        <w:t xml:space="preserve"> corresponde a deuda del año 2022, deuda reclamada a una gerenciadora que tenía convenio con la DOS, que se encargaba además de la </w:t>
      </w:r>
      <w:r>
        <w:rPr>
          <w:lang w:val="es-ES"/>
        </w:rPr>
        <w:lastRenderedPageBreak/>
        <w:t xml:space="preserve">auditoria de medicamentos </w:t>
      </w:r>
      <w:r w:rsidR="00F02A27">
        <w:rPr>
          <w:lang w:val="es-ES"/>
        </w:rPr>
        <w:t xml:space="preserve">y que </w:t>
      </w:r>
      <w:r>
        <w:rPr>
          <w:lang w:val="es-ES"/>
        </w:rPr>
        <w:t>actualmente no existe</w:t>
      </w:r>
      <w:r w:rsidR="00F02A27">
        <w:rPr>
          <w:lang w:val="es-ES"/>
        </w:rPr>
        <w:t>, claramente corresponde a ejercicio de la gestión anterior y con escasa documentación respaldatoria respecto del informe de auditoría.</w:t>
      </w:r>
      <w:bookmarkStart w:id="0" w:name="_GoBack"/>
      <w:bookmarkEnd w:id="0"/>
    </w:p>
    <w:p w14:paraId="7D14F52F" w14:textId="48D3AD18" w:rsidR="0034754E" w:rsidRPr="00FD1106" w:rsidRDefault="0034754E" w:rsidP="00E350DE">
      <w:pPr>
        <w:jc w:val="both"/>
        <w:rPr>
          <w:lang w:val="es-ES"/>
        </w:rPr>
      </w:pPr>
      <w:r w:rsidRPr="00FD1106">
        <w:rPr>
          <w:lang w:val="es-ES"/>
        </w:rPr>
        <w:t>Desde nuestra institución, continuaremos, como hasta ahora, en el acompañamiento de todos nuestros prestadores, entendiendo la crisis económica que atraviesa la salud en la Argentina,</w:t>
      </w:r>
      <w:r w:rsidR="00EF6297" w:rsidRPr="00FD1106">
        <w:rPr>
          <w:lang w:val="es-ES"/>
        </w:rPr>
        <w:t xml:space="preserve"> pero no puede </w:t>
      </w:r>
      <w:r w:rsidR="007B0B23" w:rsidRPr="00FD1106">
        <w:rPr>
          <w:lang w:val="es-ES"/>
        </w:rPr>
        <w:t>responsabilizarse</w:t>
      </w:r>
      <w:r w:rsidR="00EF6297" w:rsidRPr="00FD1106">
        <w:rPr>
          <w:lang w:val="es-ES"/>
        </w:rPr>
        <w:t xml:space="preserve"> de la administración de cada institución privada,</w:t>
      </w:r>
      <w:r w:rsidRPr="00FD1106">
        <w:rPr>
          <w:lang w:val="es-ES"/>
        </w:rPr>
        <w:t xml:space="preserve"> </w:t>
      </w:r>
      <w:r w:rsidR="007B0B23" w:rsidRPr="00FD1106">
        <w:rPr>
          <w:lang w:val="es-ES"/>
        </w:rPr>
        <w:t xml:space="preserve">como así también, </w:t>
      </w:r>
      <w:r w:rsidR="009D1905" w:rsidRPr="00FD1106">
        <w:rPr>
          <w:lang w:val="es-ES"/>
        </w:rPr>
        <w:t>antepondrá</w:t>
      </w:r>
      <w:r w:rsidRPr="00FD1106">
        <w:rPr>
          <w:lang w:val="es-ES"/>
        </w:rPr>
        <w:t xml:space="preserve"> el cuidado de Obra Social Provincia, la cual pertenece a nuestros afiliados. </w:t>
      </w:r>
    </w:p>
    <w:sectPr w:rsidR="0034754E" w:rsidRPr="00FD1106" w:rsidSect="009D1905">
      <w:pgSz w:w="11906" w:h="16838"/>
      <w:pgMar w:top="794" w:right="170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06D7F"/>
    <w:multiLevelType w:val="hybridMultilevel"/>
    <w:tmpl w:val="0E60C154"/>
    <w:lvl w:ilvl="0" w:tplc="499C7828">
      <w:start w:val="1"/>
      <w:numFmt w:val="decimal"/>
      <w:lvlText w:val="%1-"/>
      <w:lvlJc w:val="left"/>
      <w:pPr>
        <w:ind w:left="7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0" w:hanging="360"/>
      </w:pPr>
    </w:lvl>
    <w:lvl w:ilvl="2" w:tplc="2C0A001B" w:tentative="1">
      <w:start w:val="1"/>
      <w:numFmt w:val="lowerRoman"/>
      <w:lvlText w:val="%3."/>
      <w:lvlJc w:val="right"/>
      <w:pPr>
        <w:ind w:left="2150" w:hanging="180"/>
      </w:pPr>
    </w:lvl>
    <w:lvl w:ilvl="3" w:tplc="2C0A000F" w:tentative="1">
      <w:start w:val="1"/>
      <w:numFmt w:val="decimal"/>
      <w:lvlText w:val="%4."/>
      <w:lvlJc w:val="left"/>
      <w:pPr>
        <w:ind w:left="2870" w:hanging="360"/>
      </w:pPr>
    </w:lvl>
    <w:lvl w:ilvl="4" w:tplc="2C0A0019" w:tentative="1">
      <w:start w:val="1"/>
      <w:numFmt w:val="lowerLetter"/>
      <w:lvlText w:val="%5."/>
      <w:lvlJc w:val="left"/>
      <w:pPr>
        <w:ind w:left="3590" w:hanging="360"/>
      </w:pPr>
    </w:lvl>
    <w:lvl w:ilvl="5" w:tplc="2C0A001B" w:tentative="1">
      <w:start w:val="1"/>
      <w:numFmt w:val="lowerRoman"/>
      <w:lvlText w:val="%6."/>
      <w:lvlJc w:val="right"/>
      <w:pPr>
        <w:ind w:left="4310" w:hanging="180"/>
      </w:pPr>
    </w:lvl>
    <w:lvl w:ilvl="6" w:tplc="2C0A000F" w:tentative="1">
      <w:start w:val="1"/>
      <w:numFmt w:val="decimal"/>
      <w:lvlText w:val="%7."/>
      <w:lvlJc w:val="left"/>
      <w:pPr>
        <w:ind w:left="5030" w:hanging="360"/>
      </w:pPr>
    </w:lvl>
    <w:lvl w:ilvl="7" w:tplc="2C0A0019" w:tentative="1">
      <w:start w:val="1"/>
      <w:numFmt w:val="lowerLetter"/>
      <w:lvlText w:val="%8."/>
      <w:lvlJc w:val="left"/>
      <w:pPr>
        <w:ind w:left="5750" w:hanging="360"/>
      </w:pPr>
    </w:lvl>
    <w:lvl w:ilvl="8" w:tplc="2C0A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7D"/>
    <w:rsid w:val="00007C49"/>
    <w:rsid w:val="00042383"/>
    <w:rsid w:val="00134A2F"/>
    <w:rsid w:val="00207AF4"/>
    <w:rsid w:val="0034754E"/>
    <w:rsid w:val="00350144"/>
    <w:rsid w:val="003E787D"/>
    <w:rsid w:val="00491252"/>
    <w:rsid w:val="00734A05"/>
    <w:rsid w:val="007B0B23"/>
    <w:rsid w:val="009B626E"/>
    <w:rsid w:val="009D1905"/>
    <w:rsid w:val="00A3706C"/>
    <w:rsid w:val="00B44837"/>
    <w:rsid w:val="00BD4511"/>
    <w:rsid w:val="00C3736C"/>
    <w:rsid w:val="00CB591B"/>
    <w:rsid w:val="00E350DE"/>
    <w:rsid w:val="00EC6E39"/>
    <w:rsid w:val="00EF6297"/>
    <w:rsid w:val="00F02A27"/>
    <w:rsid w:val="00F91925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B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D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D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Fasoli</dc:creator>
  <cp:lastModifiedBy>usuario</cp:lastModifiedBy>
  <cp:revision>2</cp:revision>
  <dcterms:created xsi:type="dcterms:W3CDTF">2025-05-10T03:37:00Z</dcterms:created>
  <dcterms:modified xsi:type="dcterms:W3CDTF">2025-05-10T03:37:00Z</dcterms:modified>
</cp:coreProperties>
</file>